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bookmarkStart w:id="0" w:name="OLE_LINK1"/>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9</w:t>
      </w:r>
      <w:r>
        <w:rPr>
          <w:b/>
          <w:sz w:val="24"/>
          <w:highlight w:val="none"/>
        </w:rPr>
        <w:fldChar w:fldCharType="end"/>
      </w:r>
      <w:r>
        <w:rPr>
          <w:b/>
          <w:sz w:val="24"/>
          <w:highlight w:val="none"/>
        </w:rPr>
        <w:tab/>
      </w:r>
      <w:r>
        <w:rPr>
          <w:rFonts w:hint="default"/>
          <w:b/>
          <w:sz w:val="24"/>
          <w:highlight w:val="none"/>
          <w:lang w:val="en-US"/>
        </w:rPr>
        <w:t>R5-232807</w:t>
      </w:r>
    </w:p>
    <w:p>
      <w:pPr>
        <w:pStyle w:val="104"/>
        <w:tabs>
          <w:tab w:val="right" w:pos="9639"/>
        </w:tabs>
        <w:spacing w:after="0"/>
        <w:outlineLvl w:val="0"/>
        <w:rPr>
          <w:b/>
          <w:sz w:val="24"/>
          <w:highlight w:val="none"/>
        </w:rPr>
      </w:pPr>
      <w:r>
        <w:rPr>
          <w:rFonts w:hint="default"/>
          <w:b/>
          <w:sz w:val="24"/>
          <w:highlight w:val="none"/>
          <w:lang w:val="en-US"/>
        </w:rPr>
        <w:t xml:space="preserve">Korea, Incheon, May 22nd - 26th, 2023 </w:t>
      </w:r>
      <w:r>
        <w:rPr>
          <w:b/>
          <w:sz w:val="24"/>
          <w:highlight w:val="none"/>
        </w:rPr>
        <w:tab/>
      </w:r>
    </w:p>
    <w:p>
      <w:pPr>
        <w:pStyle w:val="104"/>
        <w:tabs>
          <w:tab w:val="right" w:pos="9639"/>
        </w:tabs>
        <w:spacing w:after="0"/>
        <w:rPr>
          <w:b/>
          <w:sz w:val="24"/>
          <w:highlight w:val="none"/>
        </w:rPr>
      </w:pPr>
    </w:p>
    <w:p>
      <w:pPr>
        <w:pStyle w:val="104"/>
        <w:tabs>
          <w:tab w:val="right" w:pos="9639"/>
        </w:tabs>
        <w:spacing w:after="0"/>
        <w:rPr>
          <w:rFonts w:hint="default"/>
          <w:b/>
          <w:sz w:val="24"/>
          <w:highlight w:val="none"/>
          <w:lang w:val="en-US"/>
        </w:rPr>
      </w:pPr>
      <w:r>
        <w:rPr>
          <w:b/>
          <w:sz w:val="24"/>
          <w:highlight w:val="none"/>
        </w:rPr>
        <w:t>3GPP TSG RAN Meeting #</w:t>
      </w:r>
      <w:r>
        <w:rPr>
          <w:rFonts w:hint="default"/>
          <w:b/>
          <w:sz w:val="24"/>
          <w:highlight w:val="none"/>
          <w:lang w:val="en-US"/>
        </w:rPr>
        <w:t>100</w:t>
      </w:r>
      <w:r>
        <w:rPr>
          <w:b/>
          <w:sz w:val="24"/>
          <w:highlight w:val="none"/>
        </w:rPr>
        <w:tab/>
      </w:r>
      <w:r>
        <w:rPr>
          <w:b/>
          <w:sz w:val="24"/>
          <w:highlight w:val="yellow"/>
        </w:rPr>
        <w:t>RP-2</w:t>
      </w:r>
      <w:r>
        <w:rPr>
          <w:rFonts w:hint="default"/>
          <w:b/>
          <w:sz w:val="24"/>
          <w:highlight w:val="yellow"/>
          <w:lang w:val="en-US"/>
        </w:rPr>
        <w:t>3XXXX</w:t>
      </w:r>
    </w:p>
    <w:p>
      <w:pPr>
        <w:pStyle w:val="104"/>
        <w:tabs>
          <w:tab w:val="right" w:pos="9639"/>
        </w:tabs>
        <w:spacing w:after="0"/>
        <w:rPr>
          <w:rFonts w:eastAsia="Batang" w:cs="Arial"/>
          <w:sz w:val="18"/>
          <w:szCs w:val="18"/>
          <w:highlight w:val="none"/>
          <w:lang w:eastAsia="zh-CN"/>
        </w:rPr>
      </w:pPr>
      <w:r>
        <w:rPr>
          <w:rFonts w:hint="default"/>
          <w:b/>
          <w:sz w:val="24"/>
          <w:highlight w:val="none"/>
          <w:lang w:val="en-US"/>
        </w:rPr>
        <w:t>Taiwan, Taipei,</w:t>
      </w:r>
      <w:r>
        <w:rPr>
          <w:rFonts w:hint="eastAsia"/>
          <w:b/>
          <w:sz w:val="24"/>
          <w:highlight w:val="none"/>
        </w:rPr>
        <w:t xml:space="preserve"> </w:t>
      </w:r>
      <w:r>
        <w:rPr>
          <w:rFonts w:hint="default"/>
          <w:b/>
          <w:sz w:val="24"/>
          <w:highlight w:val="none"/>
          <w:lang w:val="en-US"/>
        </w:rPr>
        <w:t>Jun</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14rd</w:t>
      </w:r>
      <w:r>
        <w:rPr>
          <w:rFonts w:hint="eastAsia"/>
          <w:b/>
          <w:sz w:val="24"/>
          <w:highlight w:val="none"/>
        </w:rPr>
        <w:t>, 202</w:t>
      </w:r>
      <w:r>
        <w:rPr>
          <w:rFonts w:hint="default"/>
          <w:b/>
          <w:sz w:val="24"/>
          <w:highlight w:val="none"/>
          <w:lang w:val="en-US"/>
        </w:rPr>
        <w:t>3</w:t>
      </w:r>
      <w:r>
        <w:rPr>
          <w:b/>
          <w:sz w:val="24"/>
          <w:highlight w:val="none"/>
        </w:rPr>
        <w:tab/>
      </w:r>
      <w:bookmarkEnd w:id="0"/>
    </w:p>
    <w:p>
      <w:pPr>
        <w:pStyle w:val="3"/>
        <w:shd w:val="clear"/>
        <w:jc w:val="center"/>
        <w:rPr>
          <w:highlight w:val="none"/>
          <w:u w:val="single"/>
        </w:rPr>
      </w:pPr>
      <w:r>
        <w:rPr>
          <w:highlight w:val="none"/>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UE Conformance Enhanced NR support for high speed train scenario for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hint="eastAsia" w:ascii="Arial" w:hAnsi="Arial" w:eastAsia="宋体" w:cs="Arial"/>
                <w:lang w:val="en-US" w:eastAsia="zh-CN"/>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NR_HST_FR1_enh-UEConTest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ja-JP"/>
              </w:rPr>
            </w:pPr>
            <w:r>
              <w:rPr>
                <w:rFonts w:hint="default" w:ascii="Arial" w:hAnsi="Arial" w:cs="Arial"/>
                <w:lang w:val="en-US" w:eastAsia="ja-JP"/>
              </w:rPr>
              <w:fldChar w:fldCharType="begin"/>
            </w:r>
            <w:r>
              <w:rPr>
                <w:rFonts w:hint="default" w:ascii="Arial" w:hAnsi="Arial" w:cs="Arial"/>
                <w:lang w:val="en-US" w:eastAsia="ja-JP"/>
              </w:rPr>
              <w:instrText xml:space="preserve"> HYPERLINK "http://www.3gpp.org/ftp/tsg_ran/TSG_RAN/TSGR_96/Docs/RP-221359.zip" </w:instrText>
            </w:r>
            <w:r>
              <w:rPr>
                <w:rFonts w:hint="default" w:ascii="Arial" w:hAnsi="Arial" w:cs="Arial"/>
                <w:lang w:val="en-US" w:eastAsia="ja-JP"/>
              </w:rPr>
              <w:fldChar w:fldCharType="separate"/>
            </w:r>
            <w:r>
              <w:rPr>
                <w:rStyle w:val="55"/>
                <w:rFonts w:hint="default" w:ascii="Arial" w:hAnsi="Arial" w:cs="Arial"/>
                <w:lang w:val="en-US" w:eastAsia="ja-JP"/>
              </w:rPr>
              <w:t>RP-221359</w:t>
            </w:r>
            <w:r>
              <w:rPr>
                <w:rFonts w:hint="default"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00B050"/>
                <w:kern w:val="2"/>
                <w:sz w:val="21"/>
                <w:szCs w:val="22"/>
                <w:highlight w:val="none"/>
                <w:lang w:val="en-US" w:eastAsia="zh-CN" w:bidi="ar-SA"/>
              </w:rPr>
              <w:t>June</w:t>
            </w:r>
            <w:r>
              <w:rPr>
                <w:rFonts w:hint="default" w:ascii="Arial" w:hAnsi="Arial" w:eastAsia="宋体" w:cs="Arial"/>
                <w:color w:val="00B050"/>
                <w:kern w:val="2"/>
                <w:sz w:val="21"/>
                <w:szCs w:val="22"/>
                <w:highlight w:val="none"/>
                <w:lang w:val="en-US" w:eastAsia="ja-JP" w:bidi="ar-SA"/>
              </w:rPr>
              <w:t>.</w:t>
            </w:r>
            <w:r>
              <w:rPr>
                <w:rFonts w:hint="eastAsia" w:ascii="Arial" w:hAnsi="Arial" w:eastAsia="宋体" w:cs="Arial"/>
                <w:color w:val="00B050"/>
                <w:kern w:val="2"/>
                <w:sz w:val="21"/>
                <w:szCs w:val="22"/>
                <w:highlight w:val="none"/>
                <w:lang w:val="en-US" w:eastAsia="zh-CN" w:bidi="ar-SA"/>
              </w:rPr>
              <w:t xml:space="preserve"> </w:t>
            </w:r>
            <w:r>
              <w:rPr>
                <w:rFonts w:hint="eastAsia" w:ascii="Arial" w:hAnsi="Arial" w:eastAsia="宋体" w:cs="Arial"/>
                <w:color w:val="00B050"/>
                <w:kern w:val="2"/>
                <w:sz w:val="21"/>
                <w:szCs w:val="22"/>
                <w:highlight w:val="none"/>
                <w:lang w:val="en-US" w:eastAsia="ja-JP" w:bidi="ar-SA"/>
              </w:rPr>
              <w:t>20</w:t>
            </w:r>
            <w:r>
              <w:rPr>
                <w:rFonts w:hint="eastAsia" w:ascii="Arial" w:hAnsi="Arial" w:eastAsia="宋体" w:cs="Arial"/>
                <w:color w:val="00B050"/>
                <w:kern w:val="2"/>
                <w:sz w:val="21"/>
                <w:szCs w:val="22"/>
                <w:highlight w:val="none"/>
                <w:lang w:val="en-US" w:eastAsia="zh-CN" w:bidi="ar-SA"/>
              </w:rPr>
              <w:t>2</w:t>
            </w:r>
            <w:r>
              <w:rPr>
                <w:rFonts w:hint="default" w:ascii="Arial" w:hAnsi="Arial" w:eastAsia="宋体" w:cs="Arial"/>
                <w:color w:val="00B050"/>
                <w:kern w:val="2"/>
                <w:sz w:val="21"/>
                <w:szCs w:val="22"/>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hint="default" w:ascii="Arial" w:hAnsi="Arial" w:eastAsia="宋体" w:cs="Arial"/>
                <w:color w:val="00B050"/>
                <w:kern w:val="2"/>
                <w:sz w:val="21"/>
                <w:szCs w:val="22"/>
                <w:highlight w:val="none"/>
                <w:lang w:val="en-US" w:eastAsia="zh-CN" w:bidi="ar-SA"/>
              </w:rPr>
              <w:t>100</w:t>
            </w:r>
            <w:r>
              <w:rPr>
                <w:rFonts w:hint="default" w:ascii="Arial" w:hAnsi="Arial" w:eastAsia="宋体" w:cs="Arial"/>
                <w:color w:val="00B050"/>
                <w:kern w:val="2"/>
                <w:sz w:val="21"/>
                <w:szCs w:val="22"/>
                <w:highlight w:val="none"/>
                <w:lang w:val="en-GB" w:eastAsia="ja-JP" w:bidi="ar-SA"/>
              </w:rPr>
              <w:t>%</w:t>
            </w:r>
            <w:r>
              <w:rPr>
                <w:rFonts w:hint="eastAsia" w:ascii="Arial" w:hAnsi="Arial" w:eastAsia="宋体" w:cs="Arial"/>
                <w:color w:val="00B050"/>
                <w:kern w:val="2"/>
                <w:sz w:val="21"/>
                <w:szCs w:val="22"/>
                <w:highlight w:val="none"/>
                <w:lang w:val="en-US" w:eastAsia="zh-CN" w:bidi="ar-SA"/>
              </w:rPr>
              <w:t xml:space="preserve"> </w:t>
            </w:r>
            <w:bookmarkStart w:id="1" w:name="_GoBack"/>
            <w:bookmarkEnd w:id="1"/>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9</w:t>
      </w:r>
      <w:r>
        <w:rPr>
          <w:rFonts w:ascii="Arial" w:hAnsi="Arial" w:cs="Arial"/>
          <w:highlight w:val="none"/>
        </w:rPr>
        <w:t xml:space="preserve"> (the details can be found in </w:t>
      </w:r>
      <w:r>
        <w:rPr>
          <w:rFonts w:hint="eastAsia" w:ascii="Arial" w:hAnsi="Arial" w:cs="Arial"/>
          <w:highlight w:val="none"/>
          <w:lang w:eastAsia="ja-JP"/>
        </w:rPr>
        <w:t>R5-232808</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default" w:ascii="Arial" w:hAnsi="Arial" w:eastAsia="等线" w:cs="Arial"/>
          <w:highlight w:val="none"/>
          <w:lang w:val="en-US" w:eastAsia="zh-CN"/>
        </w:rPr>
        <w:t>100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lang w:val="en-US" w:eastAsia="zh-CN"/>
        </w:rPr>
        <w:t>Demod</w:t>
      </w:r>
      <w:r>
        <w:rPr>
          <w:rFonts w:ascii="Arial" w:hAnsi="Arial" w:cs="Arial"/>
          <w:highlight w:val="none"/>
        </w:rPr>
        <w:t xml:space="preserve">, </w:t>
      </w:r>
      <w:r>
        <w:rPr>
          <w:rFonts w:hint="eastAsia" w:ascii="Arial" w:hAnsi="Arial" w:eastAsia="宋体" w:cs="Arial"/>
          <w:highlight w:val="none"/>
          <w:lang w:val="en-US" w:eastAsia="zh-CN"/>
        </w:rPr>
        <w:t>3</w:t>
      </w:r>
      <w:r>
        <w:rPr>
          <w:rFonts w:ascii="Arial" w:hAnsi="Arial" w:cs="Arial"/>
          <w:highlight w:val="none"/>
        </w:rPr>
        <w:t xml:space="preserve"> </w:t>
      </w:r>
      <w:r>
        <w:rPr>
          <w:rFonts w:hint="default" w:ascii="Arial" w:hAnsi="Arial" w:cs="Arial"/>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6</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TT and MU</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hint="eastAsia" w:ascii="Arial" w:hAnsi="Arial" w:cs="Arial" w:eastAsiaTheme="minorEastAsia"/>
          <w:highlight w:val="none"/>
        </w:rPr>
        <w:t>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R5-232808</w:t>
      </w:r>
      <w:r>
        <w:rPr>
          <w:rFonts w:hint="default" w:ascii="Arial" w:hAnsi="Arial" w:cs="Arial" w:eastAsiaTheme="minorEastAsia"/>
          <w:highlight w:val="none"/>
          <w:lang w:val="en-US"/>
        </w:rPr>
        <w:t xml:space="preserve"> WP Rel-17 HST enh after RAN5#9</w:t>
      </w:r>
      <w:r>
        <w:rPr>
          <w:rFonts w:hint="eastAsia" w:ascii="Arial" w:hAnsi="Arial" w:cs="Arial" w:eastAsiaTheme="minorEastAsia"/>
          <w:highlight w:val="none"/>
          <w:lang w:val="en-US" w:eastAsia="zh-CN"/>
        </w:rPr>
        <w:t>9</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hint="eastAsia"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R5-232809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Applicability of different requirements for HST</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R5-232810</w:t>
      </w:r>
      <w:r>
        <w:rPr>
          <w:rFonts w:hint="eastAsia" w:ascii="Arial" w:hAnsi="Arial" w:cs="Arial" w:eastAsiaTheme="minorEastAsia"/>
          <w:highlight w:val="none"/>
          <w:lang w:val="en-US" w:eastAsia="zh-CN"/>
        </w:rPr>
        <w:t xml:space="preserve"> Update of Reference measurement channels for SCS 15 kHz FR1, </w:t>
      </w:r>
      <w:r>
        <w:rPr>
          <w:rFonts w:hint="default" w:ascii="Arial" w:hAnsi="Arial" w:cs="Arial" w:eastAsiaTheme="minorEastAsia"/>
          <w:highlight w:val="none"/>
          <w:lang w:val="en-US"/>
        </w:rPr>
        <w:t>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R5-232811</w:t>
      </w:r>
      <w:r>
        <w:rPr>
          <w:rFonts w:hint="eastAsia" w:ascii="Arial" w:hAnsi="Arial" w:cs="Arial" w:eastAsiaTheme="minorEastAsia"/>
          <w:highlight w:val="none"/>
          <w:lang w:val="en-US" w:eastAsia="zh-CN"/>
        </w:rPr>
        <w:t xml:space="preserve"> Update of Reference measurement channels for SCS 30 kHz FR1, </w:t>
      </w:r>
      <w:r>
        <w:rPr>
          <w:rFonts w:hint="default" w:ascii="Arial" w:hAnsi="Arial" w:cs="Arial" w:eastAsiaTheme="minorEastAsia"/>
          <w:highlight w:val="none"/>
          <w:lang w:val="en-US"/>
        </w:rPr>
        <w:t>CMCC</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22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R5-232812</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R17 NR HST FR1 enh test cases applicability</w:t>
      </w:r>
      <w:r>
        <w:rPr>
          <w:rFonts w:hint="default" w:ascii="Arial" w:hAnsi="Arial" w:cs="Arial" w:eastAsiaTheme="minorEastAsia"/>
          <w:highlight w:val="none"/>
          <w:lang w:val="en-US"/>
        </w:rPr>
        <w:t>, CMCC, Ericsson</w:t>
      </w:r>
    </w:p>
    <w:p>
      <w:pPr>
        <w:numPr>
          <w:ilvl w:val="0"/>
          <w:numId w:val="0"/>
        </w:numPr>
        <w:tabs>
          <w:tab w:val="left" w:pos="567"/>
        </w:tabs>
        <w:overflowPunct/>
        <w:autoSpaceDE/>
        <w:autoSpaceDN/>
        <w:snapToGrid w:val="0"/>
        <w:spacing w:after="0"/>
        <w:textAlignment w:val="auto"/>
        <w:rPr>
          <w:rFonts w:ascii="Arial" w:hAnsi="Arial" w:eastAsia="Times New Roman" w:cs="Arial"/>
          <w:highlight w:val="none"/>
          <w:lang w:eastAsia="ja-JP"/>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33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R5-232916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EN-DC event reporting with highSpeedMeasCA-Scell-r17 test case 4.6.1.8 including Test Tolerance</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R5-232917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EN-DC event reporting with highSpeedMeasCA-Scell-r17 test case 4.6.2.9 including Test Tolerance</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R5-23291</w:t>
      </w:r>
      <w:r>
        <w:rPr>
          <w:rFonts w:hint="default" w:ascii="Arial" w:hAnsi="Arial" w:cs="Arial" w:eastAsiaTheme="minorEastAsia"/>
          <w:highlight w:val="none"/>
          <w:lang w:val="en-US"/>
        </w:rPr>
        <w:t>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FR1 HST reselection test case 6.1.1.8 including Test Tolerance</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R5-233658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event reporting with highSpeedMeasCA-Scell-r17 test case 6.6.1.8 including Test Tolerance</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R5-232920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SA event reporting with highSpeedMeasCA-Scell-r17 test case 6.6.2.12 including Test Tolerance</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R5-232921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Annex F for HST test cases including Test Tolerance</w:t>
      </w:r>
      <w:r>
        <w:rPr>
          <w:rFonts w:hint="default" w:ascii="Arial" w:hAnsi="Arial" w:cs="Arial" w:eastAsiaTheme="minorEastAsia"/>
          <w:highlight w:val="none"/>
          <w:lang w:val="en-US"/>
        </w:rPr>
        <w:t>, Ericsson</w:t>
      </w:r>
    </w:p>
    <w:p>
      <w:pPr>
        <w:numPr>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R5-233659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Test Tolerance analysis for HST event triggered test cases</w:t>
      </w:r>
      <w:r>
        <w:rPr>
          <w:rFonts w:hint="default" w:ascii="Arial" w:hAnsi="Arial" w:cs="Arial" w:eastAsiaTheme="minorEastAsia"/>
          <w:highlight w:val="none"/>
          <w:lang w:val="en-US"/>
        </w:rPr>
        <w:t>, Ericsson</w:t>
      </w:r>
    </w:p>
    <w:p>
      <w:pPr>
        <w:numPr>
          <w:numId w:val="0"/>
        </w:numPr>
        <w:tabs>
          <w:tab w:val="left" w:pos="567"/>
        </w:tabs>
        <w:overflowPunct/>
        <w:autoSpaceDE/>
        <w:autoSpaceDN/>
        <w:adjustRightInd w:val="0"/>
        <w:snapToGrid w:val="0"/>
        <w:spacing w:after="0"/>
        <w:textAlignment w:val="auto"/>
        <w:rPr>
          <w:rFonts w:hint="eastAsia" w:ascii="Arial" w:hAnsi="Arial" w:cs="Arial" w:eastAsiaTheme="minorEastAsia"/>
          <w:highlight w:val="yellow"/>
          <w:lang w:val="en-US"/>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F77555"/>
    <w:multiLevelType w:val="singleLevel"/>
    <w:tmpl w:val="CDF77555"/>
    <w:lvl w:ilvl="0" w:tentative="0">
      <w:start w:val="1"/>
      <w:numFmt w:val="decimal"/>
      <w:lvlText w:val="[%1]"/>
      <w:lvlJc w:val="left"/>
      <w:rPr>
        <w:b w:val="0"/>
      </w:rPr>
    </w:lvl>
  </w:abstractNum>
  <w:abstractNum w:abstractNumId="1">
    <w:nsid w:val="F3D56593"/>
    <w:multiLevelType w:val="singleLevel"/>
    <w:tmpl w:val="F3D56593"/>
    <w:lvl w:ilvl="0" w:tentative="0">
      <w:start w:val="1"/>
      <w:numFmt w:val="decimal"/>
      <w:lvlText w:val="[%1]"/>
      <w:lvlJc w:val="left"/>
      <w:rPr>
        <w:b w:val="0"/>
      </w:rPr>
    </w:lvl>
  </w:abstractNum>
  <w:abstractNum w:abstractNumId="2">
    <w:nsid w:val="F8BFBBD1"/>
    <w:multiLevelType w:val="singleLevel"/>
    <w:tmpl w:val="F8BFBBD1"/>
    <w:lvl w:ilvl="0" w:tentative="0">
      <w:start w:val="1"/>
      <w:numFmt w:val="decimal"/>
      <w:lvlText w:val="[%1]"/>
      <w:lvlJc w:val="left"/>
      <w:rPr>
        <w:b w:val="0"/>
      </w:rPr>
    </w:lvl>
  </w:abstractNum>
  <w:abstractNum w:abstractNumId="3">
    <w:nsid w:val="1301A89C"/>
    <w:multiLevelType w:val="singleLevel"/>
    <w:tmpl w:val="1301A89C"/>
    <w:lvl w:ilvl="0" w:tentative="0">
      <w:start w:val="1"/>
      <w:numFmt w:val="decimal"/>
      <w:lvlText w:val="[%1]"/>
      <w:lvlJc w:val="left"/>
      <w:rPr>
        <w:b w:val="0"/>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14024BA"/>
    <w:multiLevelType w:val="singleLevel"/>
    <w:tmpl w:val="614024BA"/>
    <w:lvl w:ilvl="0" w:tentative="0">
      <w:start w:val="1"/>
      <w:numFmt w:val="decimal"/>
      <w:lvlText w:val="[%1]"/>
      <w:lvlJc w:val="left"/>
      <w:rPr>
        <w:b w:val="0"/>
      </w:rPr>
    </w:lvl>
  </w:abstractNum>
  <w:abstractNum w:abstractNumId="8">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9"/>
  </w:num>
  <w:num w:numId="4">
    <w:abstractNumId w:val="4"/>
  </w:num>
  <w:num w:numId="5">
    <w:abstractNumId w:val="6"/>
  </w:num>
  <w:num w:numId="6">
    <w:abstractNumId w:val="7"/>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20E27B3"/>
    <w:rsid w:val="02A95563"/>
    <w:rsid w:val="0352627C"/>
    <w:rsid w:val="03FC0C17"/>
    <w:rsid w:val="04137C88"/>
    <w:rsid w:val="045042DE"/>
    <w:rsid w:val="046F64A5"/>
    <w:rsid w:val="04B02D72"/>
    <w:rsid w:val="0601775D"/>
    <w:rsid w:val="06400C05"/>
    <w:rsid w:val="0745663A"/>
    <w:rsid w:val="08AF5136"/>
    <w:rsid w:val="08B909EB"/>
    <w:rsid w:val="08F73AFF"/>
    <w:rsid w:val="0ADC0554"/>
    <w:rsid w:val="0AEA1297"/>
    <w:rsid w:val="0AEC1FBC"/>
    <w:rsid w:val="0B450D2C"/>
    <w:rsid w:val="0BD93F8C"/>
    <w:rsid w:val="0C4247A1"/>
    <w:rsid w:val="0C437935"/>
    <w:rsid w:val="0CC143A0"/>
    <w:rsid w:val="0D4F1A3A"/>
    <w:rsid w:val="0D6301B6"/>
    <w:rsid w:val="0DDD0F23"/>
    <w:rsid w:val="0E050F30"/>
    <w:rsid w:val="10B506EB"/>
    <w:rsid w:val="11614015"/>
    <w:rsid w:val="11B11ADC"/>
    <w:rsid w:val="129D59D4"/>
    <w:rsid w:val="12EB6ADC"/>
    <w:rsid w:val="13CE75C4"/>
    <w:rsid w:val="140E52AD"/>
    <w:rsid w:val="14B4509C"/>
    <w:rsid w:val="15290B73"/>
    <w:rsid w:val="15324AB7"/>
    <w:rsid w:val="157E4282"/>
    <w:rsid w:val="18120651"/>
    <w:rsid w:val="191B541E"/>
    <w:rsid w:val="199D5748"/>
    <w:rsid w:val="19DD70C1"/>
    <w:rsid w:val="1A78680F"/>
    <w:rsid w:val="1AB27FD4"/>
    <w:rsid w:val="1B537FAB"/>
    <w:rsid w:val="1BC85A04"/>
    <w:rsid w:val="1C6542B2"/>
    <w:rsid w:val="1C6A4BF8"/>
    <w:rsid w:val="1D1D3289"/>
    <w:rsid w:val="1E2106D1"/>
    <w:rsid w:val="1E8D1AAC"/>
    <w:rsid w:val="1EAB0784"/>
    <w:rsid w:val="1F646F04"/>
    <w:rsid w:val="1F9D0E06"/>
    <w:rsid w:val="1FBD1ABA"/>
    <w:rsid w:val="1FD55AE8"/>
    <w:rsid w:val="20231FB8"/>
    <w:rsid w:val="209D5060"/>
    <w:rsid w:val="20E950C5"/>
    <w:rsid w:val="21D32B8D"/>
    <w:rsid w:val="21F962B2"/>
    <w:rsid w:val="22FC06E3"/>
    <w:rsid w:val="24057FFB"/>
    <w:rsid w:val="24140B3E"/>
    <w:rsid w:val="241E2264"/>
    <w:rsid w:val="246831BB"/>
    <w:rsid w:val="26A42548"/>
    <w:rsid w:val="26D9199B"/>
    <w:rsid w:val="272B7C0B"/>
    <w:rsid w:val="27452B8C"/>
    <w:rsid w:val="275A7663"/>
    <w:rsid w:val="279C4099"/>
    <w:rsid w:val="289A71A7"/>
    <w:rsid w:val="29083E60"/>
    <w:rsid w:val="29466A29"/>
    <w:rsid w:val="29B63A0A"/>
    <w:rsid w:val="2A1D1B25"/>
    <w:rsid w:val="2AEF25C6"/>
    <w:rsid w:val="2B751FAD"/>
    <w:rsid w:val="2CA21672"/>
    <w:rsid w:val="2D102550"/>
    <w:rsid w:val="2DF97C07"/>
    <w:rsid w:val="2E2C3250"/>
    <w:rsid w:val="2EF06FB2"/>
    <w:rsid w:val="2EF30C78"/>
    <w:rsid w:val="2F89581B"/>
    <w:rsid w:val="2FBD3F29"/>
    <w:rsid w:val="303C7BDB"/>
    <w:rsid w:val="30BF083E"/>
    <w:rsid w:val="316F7BD4"/>
    <w:rsid w:val="31EA6791"/>
    <w:rsid w:val="32292413"/>
    <w:rsid w:val="32B75B6C"/>
    <w:rsid w:val="3488303F"/>
    <w:rsid w:val="34C21990"/>
    <w:rsid w:val="36445017"/>
    <w:rsid w:val="37192BB2"/>
    <w:rsid w:val="37FD0684"/>
    <w:rsid w:val="38FB4870"/>
    <w:rsid w:val="3B06367F"/>
    <w:rsid w:val="3B4E19A8"/>
    <w:rsid w:val="3BD7776B"/>
    <w:rsid w:val="3E051C88"/>
    <w:rsid w:val="4041787C"/>
    <w:rsid w:val="41E846ED"/>
    <w:rsid w:val="42D52692"/>
    <w:rsid w:val="43D4235A"/>
    <w:rsid w:val="441E0FD5"/>
    <w:rsid w:val="44404107"/>
    <w:rsid w:val="447D6A17"/>
    <w:rsid w:val="463251D1"/>
    <w:rsid w:val="46D41D51"/>
    <w:rsid w:val="47D74267"/>
    <w:rsid w:val="486E2258"/>
    <w:rsid w:val="48CE65F4"/>
    <w:rsid w:val="490B77B8"/>
    <w:rsid w:val="492A3986"/>
    <w:rsid w:val="49956E69"/>
    <w:rsid w:val="4A016A84"/>
    <w:rsid w:val="4A1E3DC9"/>
    <w:rsid w:val="4E422279"/>
    <w:rsid w:val="4E5530CC"/>
    <w:rsid w:val="506811F0"/>
    <w:rsid w:val="50E44BFB"/>
    <w:rsid w:val="51323E6D"/>
    <w:rsid w:val="5172486F"/>
    <w:rsid w:val="517331D1"/>
    <w:rsid w:val="51FF10C0"/>
    <w:rsid w:val="53A51416"/>
    <w:rsid w:val="53D71BAD"/>
    <w:rsid w:val="540E6C5A"/>
    <w:rsid w:val="54A74EB5"/>
    <w:rsid w:val="54DA0AD6"/>
    <w:rsid w:val="55DF79A7"/>
    <w:rsid w:val="564E5D25"/>
    <w:rsid w:val="56634B44"/>
    <w:rsid w:val="56931BEC"/>
    <w:rsid w:val="56CE6A8E"/>
    <w:rsid w:val="58DF5C23"/>
    <w:rsid w:val="599C1C74"/>
    <w:rsid w:val="59AA2AE2"/>
    <w:rsid w:val="5A0E3BCE"/>
    <w:rsid w:val="5A466BC8"/>
    <w:rsid w:val="5A81521A"/>
    <w:rsid w:val="5B980404"/>
    <w:rsid w:val="5BDB61ED"/>
    <w:rsid w:val="5E8250F4"/>
    <w:rsid w:val="5EA615D3"/>
    <w:rsid w:val="6013139C"/>
    <w:rsid w:val="60291E96"/>
    <w:rsid w:val="61204966"/>
    <w:rsid w:val="61C12377"/>
    <w:rsid w:val="61CF1286"/>
    <w:rsid w:val="62AE701F"/>
    <w:rsid w:val="63092CDD"/>
    <w:rsid w:val="63501A48"/>
    <w:rsid w:val="63EC1DBB"/>
    <w:rsid w:val="640D6BCE"/>
    <w:rsid w:val="64A261C1"/>
    <w:rsid w:val="65DB6AA5"/>
    <w:rsid w:val="65DB6F70"/>
    <w:rsid w:val="661E3257"/>
    <w:rsid w:val="664916BB"/>
    <w:rsid w:val="66A45FF8"/>
    <w:rsid w:val="67292DE6"/>
    <w:rsid w:val="67811C03"/>
    <w:rsid w:val="67B963F3"/>
    <w:rsid w:val="67CD70C1"/>
    <w:rsid w:val="685A2E59"/>
    <w:rsid w:val="6A354231"/>
    <w:rsid w:val="6A5F2B65"/>
    <w:rsid w:val="6AA83621"/>
    <w:rsid w:val="6B2B4ABB"/>
    <w:rsid w:val="6BF016C9"/>
    <w:rsid w:val="6BF72930"/>
    <w:rsid w:val="6C154805"/>
    <w:rsid w:val="6D9B0F82"/>
    <w:rsid w:val="6E106458"/>
    <w:rsid w:val="6F1E7073"/>
    <w:rsid w:val="6FD927D6"/>
    <w:rsid w:val="6FF81483"/>
    <w:rsid w:val="70460C14"/>
    <w:rsid w:val="70A1776C"/>
    <w:rsid w:val="70F968C9"/>
    <w:rsid w:val="711E0C0B"/>
    <w:rsid w:val="716D30CB"/>
    <w:rsid w:val="72132F1B"/>
    <w:rsid w:val="724D391D"/>
    <w:rsid w:val="72667A54"/>
    <w:rsid w:val="7277686B"/>
    <w:rsid w:val="727B7B76"/>
    <w:rsid w:val="731871FF"/>
    <w:rsid w:val="73D13601"/>
    <w:rsid w:val="73FB3929"/>
    <w:rsid w:val="749F2B1B"/>
    <w:rsid w:val="74CF7F37"/>
    <w:rsid w:val="751226C4"/>
    <w:rsid w:val="753905C3"/>
    <w:rsid w:val="75CC1AB1"/>
    <w:rsid w:val="75F973DD"/>
    <w:rsid w:val="77B34C9B"/>
    <w:rsid w:val="793C6AE9"/>
    <w:rsid w:val="79404263"/>
    <w:rsid w:val="79E91CF9"/>
    <w:rsid w:val="7A651673"/>
    <w:rsid w:val="7BEC215B"/>
    <w:rsid w:val="7BF62A77"/>
    <w:rsid w:val="7C7D76F6"/>
    <w:rsid w:val="7CCE1B6A"/>
    <w:rsid w:val="7CD40FB9"/>
    <w:rsid w:val="7CE5016E"/>
    <w:rsid w:val="7D267C0E"/>
    <w:rsid w:val="7DEB0BA7"/>
    <w:rsid w:val="7E013E51"/>
    <w:rsid w:val="7EBC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2</TotalTime>
  <ScaleCrop>false</ScaleCrop>
  <LinksUpToDate>false</LinksUpToDate>
  <CharactersWithSpaces>8980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CMCC-Luyang Zhao</cp:lastModifiedBy>
  <dcterms:modified xsi:type="dcterms:W3CDTF">2023-05-25T09:02:33Z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E4AA36B9BB504613B79B686E55D76B8D</vt:lpwstr>
  </property>
</Properties>
</file>